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Руководство студента к учебному тренажеру</w:t>
      </w:r>
      <w:r w:rsidDel="00000000" w:rsidR="00000000" w:rsidRPr="00000000">
        <w:rPr>
          <w:sz w:val="44"/>
          <w:szCs w:val="44"/>
          <w:rtl w:val="0"/>
        </w:rPr>
        <w:t xml:space="preserve"> "Эксплуатация, обслуживание и ремонт нефтепромыслового оборудования"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Содержание</w:t>
      </w:r>
    </w:p>
    <w:p w:rsidR="00000000" w:rsidDel="00000000" w:rsidP="00000000" w:rsidRDefault="00000000" w:rsidRPr="00000000" w14:paraId="00000018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80" w:line="240" w:lineRule="auto"/>
            <w:rPr>
              <w:b w:val="1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ie7snl5zldv6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1. Технические требования к ПК</w:t>
            </w:r>
          </w:hyperlink>
          <w:hyperlink w:anchor="_ie7snl5zldv6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up5tjfw0zquo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2. </w:t>
            </w:r>
          </w:hyperlink>
          <w:hyperlink w:anchor="_up5tjfw0zquo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Установка необходимого ПО</w:t>
            </w:r>
          </w:hyperlink>
          <w:hyperlink w:anchor="_up5tjfw0zquo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15k1xtcqm4ca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3. Запуск LMS</w:t>
            </w:r>
          </w:hyperlink>
          <w:hyperlink w:anchor="_15k1xtcqm4ca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_15k1xtcqm4ca \h </w:instrText>
            <w:fldChar w:fldCharType="separate"/>
          </w:r>
          <w:r w:rsidDel="00000000" w:rsidR="00000000" w:rsidRPr="00000000">
            <w:rPr>
              <w:b w:val="1"/>
              <w:color w:val="1155cc"/>
              <w:sz w:val="24"/>
              <w:szCs w:val="24"/>
              <w:u w:val="singl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80" w:line="240" w:lineRule="auto"/>
            <w:rPr>
              <w:b w:val="1"/>
            </w:rPr>
          </w:pPr>
          <w:hyperlink w:anchor="_hqaibvotns37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4. </w:t>
            </w:r>
          </w:hyperlink>
          <w:hyperlink w:anchor="_hqaibvotns37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Запуск тренажера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80" w:line="240" w:lineRule="auto"/>
            <w:rPr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hlfbijzo4yl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5. Результаты прохождения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025.511811023624"/>
        </w:tabs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прохождения тренажера, вам понадобиться учетная запись и данные для подключения к серверу, их вы можете запросить у вашего преподавателя.</w:t>
      </w:r>
    </w:p>
    <w:p w:rsidR="00000000" w:rsidDel="00000000" w:rsidP="00000000" w:rsidRDefault="00000000" w:rsidRPr="00000000" w14:paraId="00000020">
      <w:pPr>
        <w:tabs>
          <w:tab w:val="right" w:pos="9025.511811023624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025.511811023624"/>
        </w:tabs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Формат учетной записи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tabs>
          <w:tab w:val="right" w:pos="9025.511811023624"/>
        </w:tabs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Логин </w:t>
      </w:r>
      <w:r w:rsidDel="00000000" w:rsidR="00000000" w:rsidRPr="00000000">
        <w:rPr>
          <w:b w:val="1"/>
          <w:rtl w:val="0"/>
        </w:rPr>
        <w:t xml:space="preserve">myname@domain.ru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(*пример логина)</w:t>
      </w:r>
    </w:p>
    <w:p w:rsidR="00000000" w:rsidDel="00000000" w:rsidP="00000000" w:rsidRDefault="00000000" w:rsidRPr="00000000" w14:paraId="00000023">
      <w:pPr>
        <w:tabs>
          <w:tab w:val="right" w:pos="9025.511811023624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Пароль </w:t>
      </w:r>
      <w:r w:rsidDel="00000000" w:rsidR="00000000" w:rsidRPr="00000000">
        <w:rPr>
          <w:b w:val="1"/>
          <w:rtl w:val="0"/>
        </w:rPr>
        <w:t xml:space="preserve">HUw873zx</w:t>
      </w:r>
    </w:p>
    <w:p w:rsidR="00000000" w:rsidDel="00000000" w:rsidP="00000000" w:rsidRDefault="00000000" w:rsidRPr="00000000" w14:paraId="00000024">
      <w:pPr>
        <w:tabs>
          <w:tab w:val="right" w:pos="9025.511811023624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tabs>
          <w:tab w:val="right" w:pos="9025.511811023624"/>
        </w:tabs>
        <w:rPr/>
      </w:pPr>
      <w:bookmarkStart w:colFirst="0" w:colLast="0" w:name="_m35sii5mu1nw" w:id="0"/>
      <w:bookmarkEnd w:id="0"/>
      <w:r w:rsidDel="00000000" w:rsidR="00000000" w:rsidRPr="00000000">
        <w:rPr>
          <w:rtl w:val="0"/>
        </w:rPr>
        <w:t xml:space="preserve">Данные сервера для подключения смотреть на официальном сайте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вашего учреждения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right" w:pos="9025.511811023624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>
          <w:b w:val="1"/>
        </w:rPr>
      </w:pPr>
      <w:bookmarkStart w:colFirst="0" w:colLast="0" w:name="_xyioz3b93x7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>
          <w:b w:val="1"/>
        </w:rPr>
      </w:pPr>
      <w:bookmarkStart w:colFirst="0" w:colLast="0" w:name="_ie7snl5zldv6" w:id="2"/>
      <w:bookmarkEnd w:id="2"/>
      <w:r w:rsidDel="00000000" w:rsidR="00000000" w:rsidRPr="00000000">
        <w:rPr>
          <w:b w:val="1"/>
          <w:rtl w:val="0"/>
        </w:rPr>
        <w:t xml:space="preserve">Технические требования к ПК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Минимальные системные требования платформы Varwin соответствуют минимальным требованиям производителя вашего VR-оборудования.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Рекомендованные средние параметры для оптимальной работы: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</w:t>
        <w:tab/>
        <w:t xml:space="preserve">Windows 10 и выше, x64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</w:t>
        <w:tab/>
        <w:t xml:space="preserve">Процессор Intel Core i5 - i7* или AMD Ryzen 5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</w:t>
        <w:tab/>
        <w:t xml:space="preserve">Оперативная память от 8 ГБ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4.</w:t>
        <w:tab/>
        <w:t xml:space="preserve">Видеокарта GeForce GTX 1060 от 6 ГБ видеопамяти и выше* (или аналогичная по производительности)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</w:t>
        <w:tab/>
        <w:t xml:space="preserve">От 10 Гб свободного места на жестком диске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6.</w:t>
        <w:tab/>
        <w:t xml:space="preserve">Материнская плата с поддержкой USB 3.0 и блок питания, соответствующие компонентам выше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7.</w:t>
        <w:tab/>
        <w:t xml:space="preserve">(для WMR): Bluetooth 4.0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8.</w:t>
        <w:tab/>
        <w:t xml:space="preserve">Видеовыход HDMI 1.4, 2.0 или DisplayPort 1.3 (в зависимости от требований выбранного оборудования)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* В зависимости от сложности контента, который предполагается обрабатывать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rPr>
          <w:b w:val="1"/>
        </w:rPr>
      </w:pPr>
      <w:bookmarkStart w:colFirst="0" w:colLast="0" w:name="_up5tjfw0zquo" w:id="3"/>
      <w:bookmarkEnd w:id="3"/>
      <w:r w:rsidDel="00000000" w:rsidR="00000000" w:rsidRPr="00000000">
        <w:rPr>
          <w:b w:val="1"/>
          <w:rtl w:val="0"/>
        </w:rPr>
        <w:t xml:space="preserve">Установка необходимого ПО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Скачайте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веб портале</w:t>
        </w:r>
      </w:hyperlink>
      <w:r w:rsidDel="00000000" w:rsidR="00000000" w:rsidRPr="00000000">
        <w:rPr>
          <w:rtl w:val="0"/>
        </w:rPr>
        <w:t xml:space="preserve"> вашего учреждения 2 файла: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LMS Клиент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VR Плеер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880129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5929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0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Установите пакет ПО “</w:t>
      </w:r>
      <w:r w:rsidDel="00000000" w:rsidR="00000000" w:rsidRPr="00000000">
        <w:rPr>
          <w:b w:val="1"/>
          <w:rtl w:val="0"/>
        </w:rPr>
        <w:t xml:space="preserve">VR Плеер</w:t>
      </w:r>
      <w:r w:rsidDel="00000000" w:rsidR="00000000" w:rsidRPr="00000000">
        <w:rPr>
          <w:rtl w:val="0"/>
        </w:rPr>
        <w:t xml:space="preserve">”  SetupVarwin-nq5e6k-starter-ru-v0.13.9.exe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/>
        <w:drawing>
          <wp:inline distB="114300" distT="114300" distL="114300" distR="114300">
            <wp:extent cx="3451895" cy="2712203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1895" cy="2712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/>
        <w:drawing>
          <wp:inline distB="114300" distT="114300" distL="114300" distR="114300">
            <wp:extent cx="3513597" cy="2766453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3597" cy="2766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114300" distT="114300" distL="114300" distR="114300">
            <wp:extent cx="4657725" cy="3648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64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После успешной установки снимаем галочку и нажимаем Finish и переходим к следующему пакету.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Установите пакет ПО “</w:t>
      </w:r>
      <w:r w:rsidDel="00000000" w:rsidR="00000000" w:rsidRPr="00000000">
        <w:rPr>
          <w:b w:val="1"/>
          <w:rtl w:val="0"/>
        </w:rPr>
        <w:t xml:space="preserve">LMS Клиент</w:t>
      </w:r>
      <w:r w:rsidDel="00000000" w:rsidR="00000000" w:rsidRPr="00000000">
        <w:rPr>
          <w:rtl w:val="0"/>
        </w:rPr>
        <w:t xml:space="preserve">”  Setup Varwin LMS 0.13.3 RC31 Beta.exe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114300" distT="114300" distL="114300" distR="114300">
            <wp:extent cx="4714875" cy="3705225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0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/>
        <w:drawing>
          <wp:inline distB="114300" distT="114300" distL="114300" distR="114300">
            <wp:extent cx="4714875" cy="36957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После успешной установки в открывшемся окне вводим </w:t>
      </w:r>
      <w:hyperlink w:anchor="_m35sii5mu1nw">
        <w:r w:rsidDel="00000000" w:rsidR="00000000" w:rsidRPr="00000000">
          <w:rPr>
            <w:color w:val="1155cc"/>
            <w:u w:val="single"/>
            <w:rtl w:val="0"/>
          </w:rPr>
          <w:t xml:space="preserve">данные сервера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/>
        <w:drawing>
          <wp:inline distB="114300" distT="114300" distL="114300" distR="114300">
            <wp:extent cx="4772959" cy="3591612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959" cy="3591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tabs>
          <w:tab w:val="right" w:pos="9025.511811023624"/>
        </w:tabs>
        <w:spacing w:before="80" w:line="240" w:lineRule="auto"/>
        <w:rPr>
          <w:b w:val="1"/>
        </w:rPr>
      </w:pPr>
      <w:bookmarkStart w:colFirst="0" w:colLast="0" w:name="_bzzlqk8sn0s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tabs>
          <w:tab w:val="right" w:pos="9025.511811023624"/>
        </w:tabs>
        <w:spacing w:before="80" w:line="240" w:lineRule="auto"/>
        <w:rPr>
          <w:b w:val="1"/>
        </w:rPr>
      </w:pPr>
      <w:bookmarkStart w:colFirst="0" w:colLast="0" w:name="_15k1xtcqm4ca" w:id="5"/>
      <w:bookmarkEnd w:id="5"/>
      <w:r w:rsidDel="00000000" w:rsidR="00000000" w:rsidRPr="00000000">
        <w:rPr>
          <w:b w:val="1"/>
          <w:rtl w:val="0"/>
        </w:rPr>
        <w:t xml:space="preserve">Запуск LMS</w:t>
      </w:r>
    </w:p>
    <w:p w:rsidR="00000000" w:rsidDel="00000000" w:rsidP="00000000" w:rsidRDefault="00000000" w:rsidRPr="00000000" w14:paraId="00000052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  <w:t xml:space="preserve">В интерфейсе преподавателя открыты следующие разделы:</w:t>
      </w:r>
    </w:p>
    <w:p w:rsidR="00000000" w:rsidDel="00000000" w:rsidP="00000000" w:rsidRDefault="00000000" w:rsidRPr="00000000" w14:paraId="00000054">
      <w:pPr>
        <w:tabs>
          <w:tab w:val="right" w:pos="9025.511811023624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*видимость доп. разделов настраивается администратором</w:t>
      </w:r>
    </w:p>
    <w:p w:rsidR="00000000" w:rsidDel="00000000" w:rsidP="00000000" w:rsidRDefault="00000000" w:rsidRPr="00000000" w14:paraId="00000055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right" w:pos="9025.511811023624"/>
        </w:tabs>
        <w:ind w:left="720" w:hanging="360"/>
        <w:rPr/>
      </w:pPr>
      <w:r w:rsidDel="00000000" w:rsidR="00000000" w:rsidRPr="00000000">
        <w:rPr>
          <w:rtl w:val="0"/>
        </w:rPr>
        <w:t xml:space="preserve">Учебные материалы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right" w:pos="9025.511811023624"/>
        </w:tabs>
        <w:ind w:left="720" w:hanging="360"/>
        <w:rPr/>
      </w:pPr>
      <w:r w:rsidDel="00000000" w:rsidR="00000000" w:rsidRPr="00000000">
        <w:rPr>
          <w:rtl w:val="0"/>
        </w:rPr>
        <w:t xml:space="preserve">Статистика</w:t>
      </w:r>
    </w:p>
    <w:p w:rsidR="00000000" w:rsidDel="00000000" w:rsidP="00000000" w:rsidRDefault="00000000" w:rsidRPr="00000000" w14:paraId="00000058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  <w:t xml:space="preserve">Изображение главного окна LMS системы после входа</w:t>
      </w:r>
    </w:p>
    <w:p w:rsidR="00000000" w:rsidDel="00000000" w:rsidP="00000000" w:rsidRDefault="00000000" w:rsidRPr="00000000" w14:paraId="0000005A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right" w:pos="9025.511811023624"/>
        </w:tabs>
        <w:rPr/>
      </w:pPr>
      <w:r w:rsidDel="00000000" w:rsidR="00000000" w:rsidRPr="00000000">
        <w:rPr/>
        <w:drawing>
          <wp:inline distB="114300" distT="114300" distL="114300" distR="114300">
            <wp:extent cx="5731200" cy="43307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tabs>
          <w:tab w:val="right" w:pos="9025.511811023624"/>
        </w:tabs>
        <w:rPr>
          <w:b w:val="1"/>
        </w:rPr>
      </w:pPr>
      <w:bookmarkStart w:colFirst="0" w:colLast="0" w:name="_hqaibvotns37" w:id="6"/>
      <w:bookmarkEnd w:id="6"/>
      <w:r w:rsidDel="00000000" w:rsidR="00000000" w:rsidRPr="00000000">
        <w:rPr>
          <w:b w:val="1"/>
          <w:rtl w:val="0"/>
        </w:rPr>
        <w:t xml:space="preserve">Запуск тренажера</w:t>
      </w:r>
    </w:p>
    <w:p w:rsidR="00000000" w:rsidDel="00000000" w:rsidP="00000000" w:rsidRDefault="00000000" w:rsidRPr="00000000" w14:paraId="0000005E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  <w:t xml:space="preserve">На этой странице для каждого пользователя отображаются учебные материалы, назначенные его группе. Если материал, назначенный на обучение, имеет вложенные дочерние материалы, они тоже появятся на этой странице. </w:t>
      </w:r>
    </w:p>
    <w:p w:rsidR="00000000" w:rsidDel="00000000" w:rsidP="00000000" w:rsidRDefault="00000000" w:rsidRPr="00000000" w14:paraId="0000005F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  <w:t xml:space="preserve">Чтобы скачать документ или файл, нажмите на соответствующую иконку справа от названия материала.</w:t>
      </w:r>
    </w:p>
    <w:p w:rsidR="00000000" w:rsidDel="00000000" w:rsidP="00000000" w:rsidRDefault="00000000" w:rsidRPr="00000000" w14:paraId="00000061">
      <w:pPr>
        <w:tabs>
          <w:tab w:val="right" w:pos="9025.5118110236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/>
        <w:drawing>
          <wp:inline distB="114300" distT="114300" distL="114300" distR="114300">
            <wp:extent cx="4062413" cy="5645559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2413" cy="5645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Функционал страницы: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обучающих материалов.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Запуск курсов в VR и на ПК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Скачивание сопроводительной документации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материалов (учитываются и названия, и описания материалов)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rPr>
          <w:b w:val="1"/>
        </w:rPr>
      </w:pPr>
      <w:bookmarkStart w:colFirst="0" w:colLast="0" w:name="_bz9x1defrjt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rPr>
          <w:b w:val="1"/>
        </w:rPr>
      </w:pPr>
      <w:bookmarkStart w:colFirst="0" w:colLast="0" w:name="_ohlfbijzo4yl" w:id="8"/>
      <w:bookmarkEnd w:id="8"/>
      <w:r w:rsidDel="00000000" w:rsidR="00000000" w:rsidRPr="00000000">
        <w:rPr>
          <w:b w:val="1"/>
          <w:rtl w:val="0"/>
        </w:rPr>
        <w:t xml:space="preserve">Результаты прохождения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На этой странице можно смотреть результаты пройденных курсов. Список отображаемых результатов зависит от разрешений пользователя.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/>
        <w:drawing>
          <wp:inline distB="114300" distT="114300" distL="114300" distR="114300">
            <wp:extent cx="5205413" cy="335686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3356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Функционал страницы: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Список всех завершенных и незавершенных сеансов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по имени пользователя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Группировка по пользователю, группе и учебному материалу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подробного отчета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Печать отчета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Сохранение отчета в PDF файл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ind w:left="720" w:hanging="360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mrtk-edu.ru/partition/66344/" TargetMode="External"/><Relationship Id="rId7" Type="http://schemas.openxmlformats.org/officeDocument/2006/relationships/hyperlink" Target="https://mrtk-edu.ru/partition/66344/" TargetMode="External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